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F540" w14:textId="4B190551" w:rsidR="007F7197" w:rsidRPr="00CB3978" w:rsidRDefault="007F7197" w:rsidP="008649A0">
      <w:pPr>
        <w:spacing w:before="120" w:after="0" w:line="240" w:lineRule="auto"/>
        <w:jc w:val="center"/>
        <w:rPr>
          <w:rFonts w:asciiTheme="majorHAnsi" w:hAnsiTheme="majorHAnsi"/>
          <w:b/>
          <w:bCs/>
          <w:color w:val="806000" w:themeColor="accent4" w:themeShade="80"/>
          <w:sz w:val="36"/>
          <w:szCs w:val="36"/>
        </w:rPr>
      </w:pPr>
      <w:r w:rsidRPr="00CB3978">
        <w:rPr>
          <w:rFonts w:asciiTheme="majorHAnsi" w:hAnsiTheme="majorHAnsi"/>
          <w:b/>
          <w:bCs/>
          <w:color w:val="806000" w:themeColor="accent4" w:themeShade="80"/>
          <w:sz w:val="36"/>
          <w:szCs w:val="36"/>
        </w:rPr>
        <w:t xml:space="preserve">Data Protection </w:t>
      </w:r>
      <w:r w:rsidR="00CB3978" w:rsidRPr="00CB3978">
        <w:rPr>
          <w:rFonts w:asciiTheme="majorHAnsi" w:hAnsiTheme="majorHAnsi"/>
          <w:b/>
          <w:bCs/>
          <w:color w:val="806000" w:themeColor="accent4" w:themeShade="80"/>
          <w:sz w:val="36"/>
          <w:szCs w:val="36"/>
        </w:rPr>
        <w:t xml:space="preserve">- </w:t>
      </w:r>
      <w:r w:rsidRPr="00CB3978">
        <w:rPr>
          <w:rFonts w:asciiTheme="majorHAnsi" w:hAnsiTheme="majorHAnsi"/>
          <w:b/>
          <w:bCs/>
          <w:color w:val="806000" w:themeColor="accent4" w:themeShade="80"/>
          <w:sz w:val="36"/>
          <w:szCs w:val="36"/>
        </w:rPr>
        <w:t>GDPR Policy</w:t>
      </w:r>
    </w:p>
    <w:p w14:paraId="064974F8" w14:textId="77777777" w:rsidR="00CB3978" w:rsidRPr="00CB3978" w:rsidRDefault="00CB3978" w:rsidP="008649A0">
      <w:pPr>
        <w:spacing w:before="120" w:after="0" w:line="240" w:lineRule="auto"/>
        <w:rPr>
          <w:rFonts w:asciiTheme="majorHAnsi" w:hAnsiTheme="majorHAnsi"/>
          <w:b/>
          <w:bCs/>
          <w:color w:val="806000" w:themeColor="accent4" w:themeShade="80"/>
          <w:sz w:val="24"/>
          <w:szCs w:val="24"/>
        </w:rPr>
      </w:pPr>
      <w:r w:rsidRPr="00CB3978">
        <w:rPr>
          <w:rFonts w:asciiTheme="majorHAnsi" w:hAnsiTheme="majorHAnsi"/>
          <w:b/>
          <w:bCs/>
          <w:color w:val="806000" w:themeColor="accent4" w:themeShade="80"/>
          <w:sz w:val="24"/>
          <w:szCs w:val="24"/>
        </w:rPr>
        <w:t>Introduction</w:t>
      </w:r>
    </w:p>
    <w:p w14:paraId="52546653" w14:textId="0117BA0F"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The Data Protection Act 1998 (DPA) and General Data Protection Regulations (GDPR) May 2018, govern the use of information about an individual’s personal data. </w:t>
      </w:r>
    </w:p>
    <w:p w14:paraId="0AE66256"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Information Commissioner’s Office (ICO) - the ICO is responsible for implementing and overseeing the Data Protection Act 1998.</w:t>
      </w:r>
    </w:p>
    <w:p w14:paraId="43572B19"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WCCVH collects data on committee members, volunteers, &amp; the public and therefore Committee members are defined under the legislation as Data Controllers.</w:t>
      </w:r>
    </w:p>
    <w:p w14:paraId="021D3E38"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GDPR does not apply to information about organisations, companies and agencies but applies to named persons, such as individual volunteers. </w:t>
      </w:r>
    </w:p>
    <w:p w14:paraId="36E89F8B"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Personal data can lawfully be obtained for the purposes of managing the hall e.g. recording bookings, managing the finances, invoicing, recording trustee information, ticket sales for events etc. </w:t>
      </w:r>
    </w:p>
    <w:p w14:paraId="153D6FFE"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However, data cannot be shared with other organisations unless either for the purposes of managing the hall, or specific consent has been given, or it is in the public domain or an exemption applies, such as with the Police or Social Services in the case of a suspected Child Protection/Safeguarding issue. </w:t>
      </w:r>
    </w:p>
    <w:p w14:paraId="70FE1B3E"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We are committed to a policy of protecting the rights and privacy of individuals. </w:t>
      </w:r>
    </w:p>
    <w:p w14:paraId="14C152B3" w14:textId="77777777" w:rsidR="00B16F5D" w:rsidRPr="008649A0" w:rsidRDefault="00B16F5D" w:rsidP="008649A0">
      <w:pPr>
        <w:spacing w:before="120" w:after="0" w:line="240" w:lineRule="auto"/>
        <w:rPr>
          <w:rFonts w:asciiTheme="majorHAnsi" w:hAnsiTheme="majorHAnsi"/>
          <w:color w:val="806000" w:themeColor="accent4" w:themeShade="80"/>
          <w:sz w:val="24"/>
          <w:szCs w:val="24"/>
        </w:rPr>
      </w:pPr>
      <w:bookmarkStart w:id="0" w:name="_Hlk33982193"/>
    </w:p>
    <w:p w14:paraId="15302EF1" w14:textId="78DFEF71" w:rsidR="007F7197" w:rsidRPr="00CB3978" w:rsidRDefault="007F7197" w:rsidP="008649A0">
      <w:pPr>
        <w:spacing w:before="120" w:after="0" w:line="240" w:lineRule="auto"/>
        <w:rPr>
          <w:rFonts w:asciiTheme="majorHAnsi" w:hAnsiTheme="majorHAnsi"/>
          <w:b/>
          <w:bCs/>
          <w:color w:val="806000" w:themeColor="accent4" w:themeShade="80"/>
          <w:sz w:val="24"/>
          <w:szCs w:val="24"/>
        </w:rPr>
      </w:pPr>
      <w:r w:rsidRPr="00CB3978">
        <w:rPr>
          <w:rFonts w:asciiTheme="majorHAnsi" w:hAnsiTheme="majorHAnsi"/>
          <w:b/>
          <w:bCs/>
          <w:color w:val="806000" w:themeColor="accent4" w:themeShade="80"/>
          <w:sz w:val="24"/>
          <w:szCs w:val="24"/>
        </w:rPr>
        <w:t>Our Responsibilities</w:t>
      </w:r>
    </w:p>
    <w:bookmarkEnd w:id="0"/>
    <w:p w14:paraId="642113EE"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To identify the type of personal data we hold: Personal data is any data that relates to an identifiable individual, such as name, address, contact details, age (including trustee dates of birth provided for the Charity Commission’s annual return), gender, family details</w:t>
      </w:r>
    </w:p>
    <w:p w14:paraId="64067723" w14:textId="77777777" w:rsidR="007F7197" w:rsidRPr="00CB3978" w:rsidRDefault="007F7197" w:rsidP="008649A0">
      <w:pPr>
        <w:spacing w:before="120" w:after="0" w:line="240" w:lineRule="auto"/>
        <w:ind w:left="108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In addition, of relevance to village halls, it can include: </w:t>
      </w:r>
    </w:p>
    <w:p w14:paraId="67156635"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Online identifiers e.g. email addresses</w:t>
      </w:r>
    </w:p>
    <w:p w14:paraId="3AFF000E"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Databases holding contact information e.g. bookings</w:t>
      </w:r>
    </w:p>
    <w:p w14:paraId="63B1FC24"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CCTV footage</w:t>
      </w:r>
    </w:p>
    <w:p w14:paraId="3E22CFDD"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Financial information</w:t>
      </w:r>
    </w:p>
    <w:p w14:paraId="588D2282"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For fundraising purposes e.g. lists of donors, ticket sales, gift aid </w:t>
      </w:r>
    </w:p>
    <w:p w14:paraId="3971AB2C"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For publicity purposes e.g. photos of identifiable people at events </w:t>
      </w:r>
    </w:p>
    <w:p w14:paraId="58C07792"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Information on those we hire/employ</w:t>
      </w:r>
    </w:p>
    <w:p w14:paraId="6AB80BE8"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To identify the ways in which we hold this personal data</w:t>
      </w:r>
    </w:p>
    <w:p w14:paraId="31ADA464" w14:textId="61AE315C"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Take appropriate technical and organisational security measures to safeguard personal information</w:t>
      </w:r>
    </w:p>
    <w:p w14:paraId="6D885363"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To dispose of any personal data that is no longer required</w:t>
      </w:r>
    </w:p>
    <w:p w14:paraId="21F3EC9C" w14:textId="77777777" w:rsidR="007F7197" w:rsidRPr="00CB3978" w:rsidRDefault="007F7197" w:rsidP="008649A0">
      <w:pPr>
        <w:spacing w:before="120" w:after="0" w:line="240" w:lineRule="auto"/>
        <w:ind w:left="360"/>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lastRenderedPageBreak/>
        <w:t xml:space="preserve">To comply with all the legislation including requests to view, amend or destroy any personal data we hold </w:t>
      </w:r>
    </w:p>
    <w:p w14:paraId="25C8E907" w14:textId="77777777" w:rsidR="007F7197" w:rsidRPr="00CB3978" w:rsidRDefault="007F7197" w:rsidP="008649A0">
      <w:pPr>
        <w:spacing w:before="120" w:after="0" w:line="240" w:lineRule="auto"/>
        <w:rPr>
          <w:rFonts w:asciiTheme="majorHAnsi" w:hAnsiTheme="majorHAnsi"/>
        </w:rPr>
      </w:pPr>
    </w:p>
    <w:p w14:paraId="27A0688B" w14:textId="77777777" w:rsidR="007F7197" w:rsidRPr="00CB3978"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WCCVH is not required to a have Data Protection Officer (DPO) due to the nature and size of the information they collect.</w:t>
      </w:r>
    </w:p>
    <w:p w14:paraId="4FD75C69" w14:textId="3E6BAA5D" w:rsidR="007F7197" w:rsidRDefault="007F7197" w:rsidP="008649A0">
      <w:p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However, two of our Committee members have had training regarding GDPR</w:t>
      </w:r>
    </w:p>
    <w:p w14:paraId="437396A4" w14:textId="66360388" w:rsidR="008649A0" w:rsidRDefault="008649A0" w:rsidP="008649A0">
      <w:pPr>
        <w:spacing w:before="120" w:after="0" w:line="240" w:lineRule="auto"/>
        <w:rPr>
          <w:rFonts w:asciiTheme="majorHAnsi" w:hAnsiTheme="majorHAnsi"/>
          <w:color w:val="806000" w:themeColor="accent4" w:themeShade="80"/>
          <w:sz w:val="24"/>
          <w:szCs w:val="24"/>
        </w:rPr>
      </w:pPr>
    </w:p>
    <w:p w14:paraId="43562360" w14:textId="77777777" w:rsidR="008649A0" w:rsidRPr="00CB3978" w:rsidRDefault="008649A0" w:rsidP="008649A0">
      <w:pPr>
        <w:spacing w:before="120" w:after="0" w:line="240" w:lineRule="auto"/>
        <w:rPr>
          <w:rFonts w:asciiTheme="majorHAnsi" w:hAnsiTheme="majorHAnsi"/>
          <w:b/>
          <w:bCs/>
          <w:color w:val="806000" w:themeColor="accent4" w:themeShade="80"/>
          <w:sz w:val="24"/>
          <w:szCs w:val="24"/>
        </w:rPr>
      </w:pPr>
      <w:r w:rsidRPr="00CB3978">
        <w:rPr>
          <w:rFonts w:asciiTheme="majorHAnsi" w:hAnsiTheme="majorHAnsi"/>
          <w:b/>
          <w:bCs/>
          <w:color w:val="806000" w:themeColor="accent4" w:themeShade="80"/>
          <w:sz w:val="24"/>
          <w:szCs w:val="24"/>
        </w:rPr>
        <w:t>An Individuals Rights</w:t>
      </w:r>
    </w:p>
    <w:p w14:paraId="5A980193" w14:textId="77777777" w:rsidR="008649A0" w:rsidRPr="00CB3978" w:rsidRDefault="008649A0" w:rsidP="008649A0">
      <w:pPr>
        <w:pStyle w:val="ListParagraph"/>
        <w:numPr>
          <w:ilvl w:val="0"/>
          <w:numId w:val="2"/>
        </w:num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 xml:space="preserve">The right to have your personal data treated with care </w:t>
      </w:r>
    </w:p>
    <w:p w14:paraId="14814D3B" w14:textId="77777777" w:rsidR="008649A0" w:rsidRPr="00CB3978" w:rsidRDefault="008649A0" w:rsidP="008649A0">
      <w:pPr>
        <w:pStyle w:val="ListParagraph"/>
        <w:numPr>
          <w:ilvl w:val="0"/>
          <w:numId w:val="2"/>
        </w:num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The right to know what data we are collecting and why</w:t>
      </w:r>
    </w:p>
    <w:p w14:paraId="3F7C8855" w14:textId="77777777" w:rsidR="008649A0" w:rsidRPr="00CB3978" w:rsidRDefault="008649A0" w:rsidP="008649A0">
      <w:pPr>
        <w:pStyle w:val="ListParagraph"/>
        <w:numPr>
          <w:ilvl w:val="0"/>
          <w:numId w:val="2"/>
        </w:num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The right to have a copy of their personal data provided, free of charge ‘unless the request is ‘manifestly unfounded’</w:t>
      </w:r>
    </w:p>
    <w:p w14:paraId="2786EBB0" w14:textId="77777777" w:rsidR="008649A0" w:rsidRPr="00CB3978" w:rsidRDefault="008649A0" w:rsidP="008649A0">
      <w:pPr>
        <w:pStyle w:val="ListParagraph"/>
        <w:numPr>
          <w:ilvl w:val="0"/>
          <w:numId w:val="2"/>
        </w:num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The right to have data rectified if incorrect or incomplete</w:t>
      </w:r>
    </w:p>
    <w:p w14:paraId="7E0C8B5C" w14:textId="77777777" w:rsidR="008649A0" w:rsidRPr="00CB3978" w:rsidRDefault="008649A0" w:rsidP="008649A0">
      <w:pPr>
        <w:pStyle w:val="ListParagraph"/>
        <w:numPr>
          <w:ilvl w:val="0"/>
          <w:numId w:val="2"/>
        </w:num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The right to have data erased where there is no compelling reason for it to continue to be held</w:t>
      </w:r>
    </w:p>
    <w:p w14:paraId="424B531D" w14:textId="77777777" w:rsidR="008649A0" w:rsidRPr="00CB3978" w:rsidRDefault="008649A0" w:rsidP="008649A0">
      <w:pPr>
        <w:pStyle w:val="ListParagraph"/>
        <w:numPr>
          <w:ilvl w:val="0"/>
          <w:numId w:val="2"/>
        </w:numPr>
        <w:spacing w:before="120" w:after="0" w:line="240" w:lineRule="auto"/>
        <w:rPr>
          <w:rFonts w:asciiTheme="majorHAnsi" w:hAnsiTheme="majorHAnsi"/>
          <w:color w:val="806000" w:themeColor="accent4" w:themeShade="80"/>
          <w:sz w:val="24"/>
          <w:szCs w:val="24"/>
        </w:rPr>
      </w:pPr>
      <w:r w:rsidRPr="00CB3978">
        <w:rPr>
          <w:rFonts w:asciiTheme="majorHAnsi" w:hAnsiTheme="majorHAnsi"/>
          <w:color w:val="806000" w:themeColor="accent4" w:themeShade="80"/>
          <w:sz w:val="24"/>
          <w:szCs w:val="24"/>
        </w:rPr>
        <w:t>Consent can be withdrawn at any time</w:t>
      </w:r>
    </w:p>
    <w:p w14:paraId="41325791" w14:textId="77777777" w:rsidR="008649A0" w:rsidRDefault="008649A0" w:rsidP="008649A0">
      <w:pPr>
        <w:spacing w:before="120" w:after="0" w:line="240" w:lineRule="auto"/>
        <w:rPr>
          <w:rFonts w:asciiTheme="majorHAnsi" w:hAnsiTheme="majorHAnsi"/>
          <w:color w:val="806000" w:themeColor="accent4" w:themeShade="80"/>
          <w:sz w:val="24"/>
          <w:szCs w:val="24"/>
        </w:rPr>
      </w:pPr>
    </w:p>
    <w:p w14:paraId="75561BA5" w14:textId="036F6F13" w:rsidR="00CB3978" w:rsidRDefault="00CB3978" w:rsidP="008649A0">
      <w:pPr>
        <w:spacing w:before="120" w:after="0" w:line="240" w:lineRule="auto"/>
        <w:rPr>
          <w:rFonts w:asciiTheme="majorHAnsi" w:hAnsiTheme="majorHAnsi"/>
          <w:color w:val="806000" w:themeColor="accent4" w:themeShade="80"/>
          <w:sz w:val="24"/>
          <w:szCs w:val="24"/>
        </w:rPr>
      </w:pPr>
    </w:p>
    <w:p w14:paraId="15737B11"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11451130"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230E7867"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6227C9AB"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16646DCD"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780371C2"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4950C995"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5C0CBF2B"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0135F4CA"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2ED578B3"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428DE32E"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3D9D1E1D"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3C43AF56" w14:textId="77777777" w:rsidR="008649A0" w:rsidRDefault="008649A0" w:rsidP="008649A0">
      <w:pPr>
        <w:spacing w:before="120" w:after="0" w:line="240" w:lineRule="auto"/>
        <w:jc w:val="center"/>
        <w:rPr>
          <w:rFonts w:asciiTheme="majorHAnsi" w:hAnsiTheme="majorHAnsi"/>
          <w:b/>
          <w:bCs/>
          <w:color w:val="806000" w:themeColor="accent4" w:themeShade="80"/>
          <w:sz w:val="36"/>
          <w:szCs w:val="36"/>
        </w:rPr>
      </w:pPr>
    </w:p>
    <w:p w14:paraId="0B8CF0A7" w14:textId="28273A9F" w:rsidR="00CB3978" w:rsidRPr="00CB3978" w:rsidRDefault="00CB3978" w:rsidP="008649A0">
      <w:pPr>
        <w:spacing w:before="120" w:after="0" w:line="240" w:lineRule="auto"/>
        <w:jc w:val="center"/>
        <w:rPr>
          <w:rFonts w:asciiTheme="majorHAnsi" w:hAnsiTheme="majorHAnsi"/>
          <w:b/>
          <w:bCs/>
          <w:color w:val="806000" w:themeColor="accent4" w:themeShade="80"/>
          <w:sz w:val="36"/>
          <w:szCs w:val="36"/>
        </w:rPr>
      </w:pPr>
      <w:r w:rsidRPr="00CB3978">
        <w:rPr>
          <w:rFonts w:asciiTheme="majorHAnsi" w:hAnsiTheme="majorHAnsi"/>
          <w:b/>
          <w:bCs/>
          <w:color w:val="806000" w:themeColor="accent4" w:themeShade="80"/>
          <w:sz w:val="36"/>
          <w:szCs w:val="36"/>
        </w:rPr>
        <w:lastRenderedPageBreak/>
        <w:t>Data Protection - GDPR P</w:t>
      </w:r>
      <w:r>
        <w:rPr>
          <w:rFonts w:asciiTheme="majorHAnsi" w:hAnsiTheme="majorHAnsi"/>
          <w:b/>
          <w:bCs/>
          <w:color w:val="806000" w:themeColor="accent4" w:themeShade="80"/>
          <w:sz w:val="36"/>
          <w:szCs w:val="36"/>
        </w:rPr>
        <w:t>rocedure</w:t>
      </w:r>
      <w:r w:rsidR="007A6057">
        <w:rPr>
          <w:rFonts w:asciiTheme="majorHAnsi" w:hAnsiTheme="majorHAnsi"/>
          <w:b/>
          <w:bCs/>
          <w:color w:val="806000" w:themeColor="accent4" w:themeShade="80"/>
          <w:sz w:val="36"/>
          <w:szCs w:val="36"/>
        </w:rPr>
        <w:t>s</w:t>
      </w:r>
    </w:p>
    <w:p w14:paraId="2E4C854D" w14:textId="77777777" w:rsidR="00107864" w:rsidRDefault="00107864" w:rsidP="008649A0">
      <w:pPr>
        <w:pStyle w:val="ListParagraph"/>
        <w:spacing w:before="120" w:after="0" w:line="240" w:lineRule="auto"/>
        <w:rPr>
          <w:rFonts w:asciiTheme="majorHAnsi" w:hAnsiTheme="majorHAnsi"/>
          <w:color w:val="806000" w:themeColor="accent4" w:themeShade="80"/>
          <w:sz w:val="24"/>
          <w:szCs w:val="24"/>
        </w:rPr>
      </w:pPr>
    </w:p>
    <w:p w14:paraId="6CE6B910" w14:textId="7ECAF577" w:rsidR="00107864" w:rsidRPr="00803BA5" w:rsidRDefault="00107864" w:rsidP="008649A0">
      <w:pPr>
        <w:autoSpaceDE w:val="0"/>
        <w:autoSpaceDN w:val="0"/>
        <w:adjustRightInd w:val="0"/>
        <w:spacing w:before="120" w:after="0" w:line="240" w:lineRule="auto"/>
        <w:rPr>
          <w:rFonts w:asciiTheme="majorHAnsi" w:hAnsiTheme="majorHAnsi" w:cs="CIDFont+F1"/>
          <w:color w:val="806000" w:themeColor="accent4" w:themeShade="80"/>
          <w:sz w:val="24"/>
          <w:szCs w:val="24"/>
        </w:rPr>
      </w:pPr>
      <w:r w:rsidRPr="00803BA5">
        <w:rPr>
          <w:rFonts w:asciiTheme="majorHAnsi" w:hAnsiTheme="majorHAnsi" w:cs="CIDFont+F1"/>
          <w:color w:val="806000" w:themeColor="accent4" w:themeShade="80"/>
          <w:sz w:val="24"/>
          <w:szCs w:val="24"/>
        </w:rPr>
        <w:t xml:space="preserve">1. All members of </w:t>
      </w:r>
      <w:r>
        <w:rPr>
          <w:rFonts w:asciiTheme="majorHAnsi" w:hAnsiTheme="majorHAnsi" w:cs="CIDFont+F1"/>
          <w:color w:val="806000" w:themeColor="accent4" w:themeShade="80"/>
          <w:sz w:val="24"/>
          <w:szCs w:val="24"/>
        </w:rPr>
        <w:t>WCCVH</w:t>
      </w:r>
      <w:r w:rsidRPr="00803BA5">
        <w:rPr>
          <w:rFonts w:asciiTheme="majorHAnsi" w:hAnsiTheme="majorHAnsi" w:cs="CIDFont+F1"/>
          <w:color w:val="806000" w:themeColor="accent4" w:themeShade="80"/>
          <w:sz w:val="24"/>
          <w:szCs w:val="24"/>
        </w:rPr>
        <w:t xml:space="preserve"> Committee will be given information about </w:t>
      </w:r>
      <w:r>
        <w:rPr>
          <w:rFonts w:asciiTheme="majorHAnsi" w:hAnsiTheme="majorHAnsi" w:cs="CIDFont+F1"/>
          <w:color w:val="806000" w:themeColor="accent4" w:themeShade="80"/>
          <w:sz w:val="24"/>
          <w:szCs w:val="24"/>
        </w:rPr>
        <w:t xml:space="preserve">GDPR and </w:t>
      </w:r>
      <w:r w:rsidRPr="00803BA5">
        <w:rPr>
          <w:rFonts w:asciiTheme="majorHAnsi" w:hAnsiTheme="majorHAnsi" w:cs="CIDFont+F1"/>
          <w:color w:val="806000" w:themeColor="accent4" w:themeShade="80"/>
          <w:sz w:val="24"/>
          <w:szCs w:val="24"/>
        </w:rPr>
        <w:t>made aware of th</w:t>
      </w:r>
      <w:r>
        <w:rPr>
          <w:rFonts w:asciiTheme="majorHAnsi" w:hAnsiTheme="majorHAnsi" w:cs="CIDFont+F1"/>
          <w:color w:val="806000" w:themeColor="accent4" w:themeShade="80"/>
          <w:sz w:val="24"/>
          <w:szCs w:val="24"/>
        </w:rPr>
        <w:t>e WCCVH GDPR</w:t>
      </w:r>
      <w:r w:rsidRPr="00803BA5">
        <w:rPr>
          <w:rFonts w:asciiTheme="majorHAnsi" w:hAnsiTheme="majorHAnsi" w:cs="CIDFont+F1"/>
          <w:color w:val="806000" w:themeColor="accent4" w:themeShade="80"/>
          <w:sz w:val="24"/>
          <w:szCs w:val="24"/>
        </w:rPr>
        <w:t xml:space="preserve"> </w:t>
      </w:r>
      <w:r>
        <w:rPr>
          <w:rFonts w:asciiTheme="majorHAnsi" w:hAnsiTheme="majorHAnsi" w:cs="CIDFont+F1"/>
          <w:color w:val="806000" w:themeColor="accent4" w:themeShade="80"/>
          <w:sz w:val="24"/>
          <w:szCs w:val="24"/>
        </w:rPr>
        <w:t>P</w:t>
      </w:r>
      <w:r w:rsidRPr="00803BA5">
        <w:rPr>
          <w:rFonts w:asciiTheme="majorHAnsi" w:hAnsiTheme="majorHAnsi" w:cs="CIDFont+F1"/>
          <w:color w:val="806000" w:themeColor="accent4" w:themeShade="80"/>
          <w:sz w:val="24"/>
          <w:szCs w:val="24"/>
        </w:rPr>
        <w:t>olicy and understand their responsibilities.</w:t>
      </w:r>
    </w:p>
    <w:p w14:paraId="21C0A69D" w14:textId="7097BBE8" w:rsidR="00107864" w:rsidRDefault="00107864" w:rsidP="008649A0">
      <w:pPr>
        <w:autoSpaceDE w:val="0"/>
        <w:autoSpaceDN w:val="0"/>
        <w:adjustRightInd w:val="0"/>
        <w:spacing w:before="120" w:after="0" w:line="240" w:lineRule="auto"/>
        <w:rPr>
          <w:rFonts w:asciiTheme="majorHAnsi" w:hAnsiTheme="majorHAnsi" w:cs="CIDFont+F1"/>
          <w:color w:val="806000" w:themeColor="accent4" w:themeShade="80"/>
          <w:sz w:val="24"/>
          <w:szCs w:val="24"/>
        </w:rPr>
      </w:pPr>
      <w:r w:rsidRPr="00803BA5">
        <w:rPr>
          <w:rFonts w:asciiTheme="majorHAnsi" w:hAnsiTheme="majorHAnsi" w:cs="CIDFont+F1"/>
          <w:color w:val="806000" w:themeColor="accent4" w:themeShade="80"/>
          <w:sz w:val="24"/>
          <w:szCs w:val="24"/>
        </w:rPr>
        <w:t xml:space="preserve">2. </w:t>
      </w:r>
      <w:r>
        <w:rPr>
          <w:rFonts w:asciiTheme="majorHAnsi" w:hAnsiTheme="majorHAnsi" w:cs="CIDFont+F1"/>
          <w:color w:val="806000" w:themeColor="accent4" w:themeShade="80"/>
          <w:sz w:val="24"/>
          <w:szCs w:val="24"/>
        </w:rPr>
        <w:t xml:space="preserve">Committee Members, volunteers, hirers &amp; anyone working at the Village Hall will be asked to read (on the website) the GDPR Policy/Procedure. </w:t>
      </w:r>
      <w:r w:rsidRPr="00803BA5">
        <w:rPr>
          <w:rFonts w:asciiTheme="majorHAnsi" w:hAnsiTheme="majorHAnsi" w:cs="CIDFont+F1"/>
          <w:color w:val="806000" w:themeColor="accent4" w:themeShade="80"/>
          <w:sz w:val="24"/>
          <w:szCs w:val="24"/>
        </w:rPr>
        <w:t xml:space="preserve">A </w:t>
      </w:r>
      <w:r>
        <w:rPr>
          <w:rFonts w:asciiTheme="majorHAnsi" w:hAnsiTheme="majorHAnsi" w:cs="CIDFont+F1"/>
          <w:color w:val="806000" w:themeColor="accent4" w:themeShade="80"/>
          <w:sz w:val="24"/>
          <w:szCs w:val="24"/>
        </w:rPr>
        <w:t>hard</w:t>
      </w:r>
      <w:r w:rsidRPr="00803BA5">
        <w:rPr>
          <w:rFonts w:asciiTheme="majorHAnsi" w:hAnsiTheme="majorHAnsi" w:cs="CIDFont+F1"/>
          <w:color w:val="806000" w:themeColor="accent4" w:themeShade="80"/>
          <w:sz w:val="24"/>
          <w:szCs w:val="24"/>
        </w:rPr>
        <w:t xml:space="preserve">copy of </w:t>
      </w:r>
      <w:r>
        <w:rPr>
          <w:rFonts w:asciiTheme="majorHAnsi" w:hAnsiTheme="majorHAnsi" w:cs="CIDFont+F1"/>
          <w:color w:val="806000" w:themeColor="accent4" w:themeShade="80"/>
          <w:sz w:val="24"/>
          <w:szCs w:val="24"/>
        </w:rPr>
        <w:t>this</w:t>
      </w:r>
      <w:r w:rsidRPr="00803BA5">
        <w:rPr>
          <w:rFonts w:asciiTheme="majorHAnsi" w:hAnsiTheme="majorHAnsi" w:cs="CIDFont+F1"/>
          <w:color w:val="806000" w:themeColor="accent4" w:themeShade="80"/>
          <w:sz w:val="24"/>
          <w:szCs w:val="24"/>
        </w:rPr>
        <w:t xml:space="preserve"> is to be made available on request</w:t>
      </w:r>
      <w:r>
        <w:rPr>
          <w:rFonts w:asciiTheme="majorHAnsi" w:hAnsiTheme="majorHAnsi" w:cs="CIDFont+F1"/>
          <w:color w:val="806000" w:themeColor="accent4" w:themeShade="80"/>
          <w:sz w:val="24"/>
          <w:szCs w:val="24"/>
        </w:rPr>
        <w:t xml:space="preserve"> &amp; an information leaflet will be displayed on the Notice Board.  </w:t>
      </w:r>
    </w:p>
    <w:p w14:paraId="0810B8BB" w14:textId="37DD5EF6" w:rsidR="008649A0" w:rsidRPr="008649A0" w:rsidRDefault="008649A0" w:rsidP="008649A0">
      <w:pPr>
        <w:autoSpaceDE w:val="0"/>
        <w:autoSpaceDN w:val="0"/>
        <w:adjustRightInd w:val="0"/>
        <w:spacing w:before="120" w:after="0" w:line="240" w:lineRule="auto"/>
        <w:rPr>
          <w:rFonts w:asciiTheme="majorHAnsi" w:hAnsiTheme="majorHAnsi" w:cs="CIDFont+F1"/>
          <w:color w:val="806000" w:themeColor="accent4" w:themeShade="80"/>
          <w:sz w:val="24"/>
          <w:szCs w:val="24"/>
        </w:rPr>
      </w:pPr>
      <w:r>
        <w:rPr>
          <w:rFonts w:asciiTheme="majorHAnsi" w:hAnsiTheme="majorHAnsi" w:cs="CIDFont+F1"/>
          <w:color w:val="806000" w:themeColor="accent4" w:themeShade="80"/>
          <w:sz w:val="24"/>
          <w:szCs w:val="24"/>
        </w:rPr>
        <w:t>3. Staff will take all the steps outlined in the GDPR Policy to keep personal data safe.</w:t>
      </w:r>
    </w:p>
    <w:p w14:paraId="0717B338" w14:textId="78FC1116" w:rsidR="00CB3978" w:rsidRPr="00107864" w:rsidRDefault="008649A0" w:rsidP="008649A0">
      <w:pPr>
        <w:spacing w:before="120" w:after="0" w:line="240" w:lineRule="auto"/>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4</w:t>
      </w:r>
      <w:r w:rsidR="00107864" w:rsidRPr="00107864">
        <w:rPr>
          <w:rFonts w:asciiTheme="majorHAnsi" w:hAnsiTheme="majorHAnsi"/>
          <w:color w:val="806000" w:themeColor="accent4" w:themeShade="80"/>
          <w:sz w:val="24"/>
          <w:szCs w:val="24"/>
        </w:rPr>
        <w:t xml:space="preserve">. </w:t>
      </w:r>
      <w:r w:rsidR="00107864">
        <w:rPr>
          <w:rFonts w:asciiTheme="majorHAnsi" w:hAnsiTheme="majorHAnsi"/>
          <w:color w:val="806000" w:themeColor="accent4" w:themeShade="80"/>
          <w:sz w:val="24"/>
          <w:szCs w:val="24"/>
        </w:rPr>
        <w:t>If a request to view personal information is made, we</w:t>
      </w:r>
      <w:r w:rsidR="00CB3978" w:rsidRPr="00107864">
        <w:rPr>
          <w:rFonts w:asciiTheme="majorHAnsi" w:hAnsiTheme="majorHAnsi"/>
          <w:color w:val="806000" w:themeColor="accent4" w:themeShade="80"/>
          <w:sz w:val="24"/>
          <w:szCs w:val="24"/>
        </w:rPr>
        <w:t xml:space="preserve"> have 30 days in which to respond</w:t>
      </w:r>
      <w:r w:rsidR="00107864" w:rsidRPr="00107864">
        <w:rPr>
          <w:rFonts w:asciiTheme="majorHAnsi" w:hAnsiTheme="majorHAnsi"/>
          <w:color w:val="806000" w:themeColor="accent4" w:themeShade="80"/>
          <w:sz w:val="24"/>
          <w:szCs w:val="24"/>
        </w:rPr>
        <w:t>.</w:t>
      </w:r>
    </w:p>
    <w:p w14:paraId="334312C2" w14:textId="1DFE04AC" w:rsidR="00CB3978" w:rsidRPr="00107864" w:rsidRDefault="008649A0" w:rsidP="008649A0">
      <w:pPr>
        <w:spacing w:before="120" w:after="0" w:line="240" w:lineRule="auto"/>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5</w:t>
      </w:r>
      <w:r w:rsidR="00107864">
        <w:rPr>
          <w:rFonts w:asciiTheme="majorHAnsi" w:hAnsiTheme="majorHAnsi"/>
          <w:color w:val="806000" w:themeColor="accent4" w:themeShade="80"/>
          <w:sz w:val="24"/>
          <w:szCs w:val="24"/>
        </w:rPr>
        <w:t>. B</w:t>
      </w:r>
      <w:r w:rsidR="00CB3978" w:rsidRPr="00107864">
        <w:rPr>
          <w:rFonts w:asciiTheme="majorHAnsi" w:hAnsiTheme="majorHAnsi"/>
          <w:color w:val="806000" w:themeColor="accent4" w:themeShade="80"/>
          <w:sz w:val="24"/>
          <w:szCs w:val="24"/>
        </w:rPr>
        <w:t xml:space="preserve">efore providing the information </w:t>
      </w:r>
      <w:r w:rsidR="00107864">
        <w:rPr>
          <w:rFonts w:asciiTheme="majorHAnsi" w:hAnsiTheme="majorHAnsi"/>
          <w:color w:val="806000" w:themeColor="accent4" w:themeShade="80"/>
          <w:sz w:val="24"/>
          <w:szCs w:val="24"/>
        </w:rPr>
        <w:t>we will</w:t>
      </w:r>
      <w:r w:rsidR="00CB3978" w:rsidRPr="00107864">
        <w:rPr>
          <w:rFonts w:asciiTheme="majorHAnsi" w:hAnsiTheme="majorHAnsi"/>
          <w:color w:val="806000" w:themeColor="accent4" w:themeShade="80"/>
          <w:sz w:val="24"/>
          <w:szCs w:val="24"/>
        </w:rPr>
        <w:t xml:space="preserve"> need to verify the individual’s identity </w:t>
      </w:r>
      <w:r w:rsidR="00107864">
        <w:rPr>
          <w:rFonts w:asciiTheme="majorHAnsi" w:hAnsiTheme="majorHAnsi"/>
          <w:color w:val="806000" w:themeColor="accent4" w:themeShade="80"/>
          <w:sz w:val="24"/>
          <w:szCs w:val="24"/>
        </w:rPr>
        <w:t>to avoid a data breach</w:t>
      </w:r>
      <w:r w:rsidR="00107864" w:rsidRPr="00107864">
        <w:rPr>
          <w:rFonts w:asciiTheme="majorHAnsi" w:hAnsiTheme="majorHAnsi"/>
          <w:color w:val="806000" w:themeColor="accent4" w:themeShade="80"/>
          <w:sz w:val="24"/>
          <w:szCs w:val="24"/>
        </w:rPr>
        <w:t>.</w:t>
      </w:r>
    </w:p>
    <w:p w14:paraId="27846103" w14:textId="43639B8D" w:rsidR="00107864" w:rsidRDefault="008649A0" w:rsidP="008649A0">
      <w:pPr>
        <w:spacing w:before="120" w:after="0" w:line="240" w:lineRule="auto"/>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6</w:t>
      </w:r>
      <w:r w:rsidR="00107864">
        <w:rPr>
          <w:rFonts w:asciiTheme="majorHAnsi" w:hAnsiTheme="majorHAnsi"/>
          <w:color w:val="806000" w:themeColor="accent4" w:themeShade="80"/>
          <w:sz w:val="24"/>
          <w:szCs w:val="24"/>
        </w:rPr>
        <w:t xml:space="preserve">. </w:t>
      </w:r>
      <w:r w:rsidR="00107864" w:rsidRPr="00107864">
        <w:rPr>
          <w:rFonts w:asciiTheme="majorHAnsi" w:hAnsiTheme="majorHAnsi"/>
          <w:color w:val="806000" w:themeColor="accent4" w:themeShade="80"/>
          <w:sz w:val="24"/>
          <w:szCs w:val="24"/>
        </w:rPr>
        <w:t>If anyone suspects or knows about a data breach it must be reported within 72 hours.</w:t>
      </w:r>
    </w:p>
    <w:p w14:paraId="465D8BFC" w14:textId="1980D729" w:rsidR="00107864" w:rsidRPr="00107864" w:rsidRDefault="008649A0" w:rsidP="008649A0">
      <w:pPr>
        <w:spacing w:before="120" w:after="0" w:line="240" w:lineRule="auto"/>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7</w:t>
      </w:r>
      <w:r w:rsidR="00107864">
        <w:rPr>
          <w:rFonts w:asciiTheme="majorHAnsi" w:hAnsiTheme="majorHAnsi"/>
          <w:color w:val="806000" w:themeColor="accent4" w:themeShade="80"/>
          <w:sz w:val="24"/>
          <w:szCs w:val="24"/>
        </w:rPr>
        <w:t xml:space="preserve">. </w:t>
      </w:r>
      <w:r w:rsidR="00107864" w:rsidRPr="00107864">
        <w:rPr>
          <w:rFonts w:asciiTheme="majorHAnsi" w:hAnsiTheme="majorHAnsi"/>
          <w:color w:val="806000" w:themeColor="accent4" w:themeShade="80"/>
          <w:sz w:val="24"/>
          <w:szCs w:val="24"/>
        </w:rPr>
        <w:t>Information no longer needed will be destroyed securely.</w:t>
      </w:r>
    </w:p>
    <w:p w14:paraId="428834A7" w14:textId="77777777" w:rsidR="00CB3978" w:rsidRPr="00CB3978" w:rsidRDefault="00CB3978" w:rsidP="008649A0">
      <w:pPr>
        <w:spacing w:before="120" w:after="0" w:line="240" w:lineRule="auto"/>
        <w:rPr>
          <w:rFonts w:asciiTheme="majorHAnsi" w:hAnsiTheme="majorHAnsi"/>
          <w:color w:val="806000" w:themeColor="accent4" w:themeShade="80"/>
          <w:sz w:val="24"/>
          <w:szCs w:val="24"/>
        </w:rPr>
      </w:pPr>
    </w:p>
    <w:p w14:paraId="1400FFAA" w14:textId="7A1D86CF" w:rsidR="007F7197" w:rsidRDefault="007F7197" w:rsidP="008649A0">
      <w:pPr>
        <w:spacing w:before="120" w:after="0" w:line="240" w:lineRule="auto"/>
        <w:rPr>
          <w:rFonts w:asciiTheme="majorHAnsi" w:hAnsiTheme="majorHAnsi"/>
          <w:color w:val="806000" w:themeColor="accent4" w:themeShade="80"/>
          <w:sz w:val="24"/>
          <w:szCs w:val="24"/>
        </w:rPr>
      </w:pPr>
    </w:p>
    <w:p w14:paraId="59C9B80C" w14:textId="433DBAEE" w:rsidR="008649A0" w:rsidRDefault="008649A0" w:rsidP="008649A0">
      <w:pPr>
        <w:spacing w:before="120" w:after="0" w:line="240" w:lineRule="auto"/>
        <w:rPr>
          <w:rFonts w:asciiTheme="majorHAnsi" w:hAnsiTheme="majorHAnsi"/>
          <w:color w:val="806000" w:themeColor="accent4" w:themeShade="80"/>
          <w:sz w:val="24"/>
          <w:szCs w:val="24"/>
        </w:rPr>
      </w:pPr>
    </w:p>
    <w:p w14:paraId="323909DD" w14:textId="65D6A37C" w:rsidR="008649A0" w:rsidRDefault="008649A0" w:rsidP="008649A0">
      <w:pPr>
        <w:spacing w:before="120" w:after="0" w:line="240" w:lineRule="auto"/>
        <w:rPr>
          <w:rFonts w:asciiTheme="majorHAnsi" w:hAnsiTheme="majorHAnsi"/>
          <w:color w:val="806000" w:themeColor="accent4" w:themeShade="80"/>
          <w:sz w:val="24"/>
          <w:szCs w:val="24"/>
        </w:rPr>
      </w:pPr>
    </w:p>
    <w:p w14:paraId="764AC068" w14:textId="2F6DF4CF" w:rsidR="008649A0" w:rsidRDefault="008649A0" w:rsidP="008649A0">
      <w:pPr>
        <w:spacing w:before="120" w:after="0" w:line="240" w:lineRule="auto"/>
        <w:rPr>
          <w:rFonts w:asciiTheme="majorHAnsi" w:hAnsiTheme="majorHAnsi"/>
          <w:color w:val="806000" w:themeColor="accent4" w:themeShade="80"/>
          <w:sz w:val="24"/>
          <w:szCs w:val="24"/>
        </w:rPr>
      </w:pPr>
    </w:p>
    <w:p w14:paraId="2855649E" w14:textId="27289BD1" w:rsidR="008649A0" w:rsidRDefault="008649A0" w:rsidP="008649A0">
      <w:pPr>
        <w:spacing w:before="120" w:after="0" w:line="240" w:lineRule="auto"/>
        <w:rPr>
          <w:rFonts w:asciiTheme="majorHAnsi" w:hAnsiTheme="majorHAnsi"/>
          <w:color w:val="806000" w:themeColor="accent4" w:themeShade="80"/>
          <w:sz w:val="24"/>
          <w:szCs w:val="24"/>
        </w:rPr>
      </w:pPr>
    </w:p>
    <w:p w14:paraId="5BEE6EC6" w14:textId="5896A7C9" w:rsidR="008649A0" w:rsidRDefault="008649A0" w:rsidP="008649A0">
      <w:pPr>
        <w:spacing w:before="120" w:after="0" w:line="240" w:lineRule="auto"/>
        <w:rPr>
          <w:rFonts w:asciiTheme="majorHAnsi" w:hAnsiTheme="majorHAnsi"/>
          <w:color w:val="806000" w:themeColor="accent4" w:themeShade="80"/>
          <w:sz w:val="24"/>
          <w:szCs w:val="24"/>
        </w:rPr>
      </w:pPr>
    </w:p>
    <w:p w14:paraId="26AFBA0A" w14:textId="1C4FDD96" w:rsidR="008649A0" w:rsidRDefault="008649A0" w:rsidP="008649A0">
      <w:pPr>
        <w:spacing w:before="120" w:after="0" w:line="240" w:lineRule="auto"/>
        <w:rPr>
          <w:rFonts w:asciiTheme="majorHAnsi" w:hAnsiTheme="majorHAnsi"/>
          <w:color w:val="806000" w:themeColor="accent4" w:themeShade="80"/>
          <w:sz w:val="24"/>
          <w:szCs w:val="24"/>
        </w:rPr>
      </w:pPr>
    </w:p>
    <w:p w14:paraId="3EF47625" w14:textId="6F080998" w:rsidR="008649A0" w:rsidRDefault="008649A0" w:rsidP="008649A0">
      <w:pPr>
        <w:spacing w:before="120" w:after="0" w:line="240" w:lineRule="auto"/>
        <w:rPr>
          <w:rFonts w:asciiTheme="majorHAnsi" w:hAnsiTheme="majorHAnsi"/>
          <w:color w:val="806000" w:themeColor="accent4" w:themeShade="80"/>
          <w:sz w:val="24"/>
          <w:szCs w:val="24"/>
        </w:rPr>
      </w:pPr>
    </w:p>
    <w:p w14:paraId="2264F69E" w14:textId="0F421210" w:rsidR="008649A0" w:rsidRDefault="008649A0" w:rsidP="008649A0">
      <w:pPr>
        <w:spacing w:before="120" w:after="0" w:line="240" w:lineRule="auto"/>
        <w:rPr>
          <w:rFonts w:asciiTheme="majorHAnsi" w:hAnsiTheme="majorHAnsi"/>
          <w:color w:val="806000" w:themeColor="accent4" w:themeShade="80"/>
          <w:sz w:val="24"/>
          <w:szCs w:val="24"/>
        </w:rPr>
      </w:pPr>
    </w:p>
    <w:p w14:paraId="74BB9DD1" w14:textId="34AC1BBD" w:rsidR="008649A0" w:rsidRDefault="008649A0" w:rsidP="008649A0">
      <w:pPr>
        <w:spacing w:before="120" w:after="0" w:line="240" w:lineRule="auto"/>
        <w:rPr>
          <w:rFonts w:asciiTheme="majorHAnsi" w:hAnsiTheme="majorHAnsi"/>
          <w:color w:val="806000" w:themeColor="accent4" w:themeShade="80"/>
          <w:sz w:val="24"/>
          <w:szCs w:val="24"/>
        </w:rPr>
      </w:pPr>
    </w:p>
    <w:p w14:paraId="49B0F2A8" w14:textId="77777777" w:rsidR="008649A0" w:rsidRPr="00CB3978" w:rsidRDefault="008649A0" w:rsidP="008649A0">
      <w:pPr>
        <w:spacing w:before="120" w:after="0" w:line="240" w:lineRule="auto"/>
        <w:rPr>
          <w:rFonts w:asciiTheme="majorHAnsi" w:hAnsiTheme="majorHAnsi"/>
          <w:color w:val="806000" w:themeColor="accent4" w:themeShade="80"/>
          <w:sz w:val="24"/>
          <w:szCs w:val="24"/>
        </w:rPr>
      </w:pPr>
    </w:p>
    <w:tbl>
      <w:tblPr>
        <w:tblStyle w:val="TableGrid"/>
        <w:tblpPr w:leftFromText="180" w:rightFromText="180" w:vertAnchor="text" w:horzAnchor="margin" w:tblpY="43"/>
        <w:tblW w:w="9067"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Pr>
      <w:tblGrid>
        <w:gridCol w:w="1271"/>
        <w:gridCol w:w="1733"/>
        <w:gridCol w:w="1503"/>
        <w:gridCol w:w="4560"/>
      </w:tblGrid>
      <w:tr w:rsidR="008649A0" w:rsidRPr="00FA2C6D" w14:paraId="093B410E" w14:textId="77777777" w:rsidTr="002D4B39">
        <w:tc>
          <w:tcPr>
            <w:tcW w:w="9067" w:type="dxa"/>
            <w:gridSpan w:val="4"/>
          </w:tcPr>
          <w:p w14:paraId="7AB19202" w14:textId="6FFB142E" w:rsidR="008649A0" w:rsidRPr="00FA2C6D" w:rsidRDefault="007A6057" w:rsidP="002D4B39">
            <w:pPr>
              <w:spacing w:before="120"/>
              <w:jc w:val="center"/>
              <w:rPr>
                <w:rFonts w:asciiTheme="majorHAnsi" w:hAnsiTheme="majorHAnsi"/>
                <w:b/>
                <w:bCs/>
                <w:color w:val="806000" w:themeColor="accent4" w:themeShade="80"/>
                <w:sz w:val="36"/>
                <w:szCs w:val="36"/>
              </w:rPr>
            </w:pPr>
            <w:bookmarkStart w:id="1" w:name="_Hlk33968598"/>
            <w:r w:rsidRPr="00FA2C6D">
              <w:rPr>
                <w:rFonts w:asciiTheme="majorHAnsi" w:hAnsiTheme="majorHAnsi"/>
                <w:b/>
                <w:bCs/>
                <w:color w:val="806000" w:themeColor="accent4" w:themeShade="80"/>
                <w:sz w:val="36"/>
                <w:szCs w:val="36"/>
              </w:rPr>
              <w:t>Data Protection – GDPR</w:t>
            </w:r>
            <w:r w:rsidR="008649A0" w:rsidRPr="00FA2C6D">
              <w:rPr>
                <w:rFonts w:asciiTheme="majorHAnsi" w:hAnsiTheme="majorHAnsi"/>
                <w:b/>
                <w:bCs/>
                <w:color w:val="806000" w:themeColor="accent4" w:themeShade="80"/>
                <w:sz w:val="36"/>
                <w:szCs w:val="36"/>
              </w:rPr>
              <w:t xml:space="preserve"> Policy &amp; Procedure</w:t>
            </w:r>
          </w:p>
        </w:tc>
      </w:tr>
      <w:tr w:rsidR="008649A0" w:rsidRPr="00FA2C6D" w14:paraId="7FA0FB4A" w14:textId="77777777" w:rsidTr="002D4B39">
        <w:tc>
          <w:tcPr>
            <w:tcW w:w="1271" w:type="dxa"/>
          </w:tcPr>
          <w:p w14:paraId="413B5FF9" w14:textId="77777777" w:rsidR="008649A0" w:rsidRPr="00FA2C6D" w:rsidRDefault="008649A0" w:rsidP="002D4B39">
            <w:pPr>
              <w:spacing w:before="120"/>
              <w:rPr>
                <w:rFonts w:asciiTheme="majorHAnsi" w:hAnsiTheme="majorHAnsi"/>
                <w:color w:val="806000" w:themeColor="accent4" w:themeShade="80"/>
                <w:sz w:val="24"/>
                <w:szCs w:val="24"/>
              </w:rPr>
            </w:pPr>
            <w:r w:rsidRPr="00FA2C6D">
              <w:rPr>
                <w:rFonts w:asciiTheme="majorHAnsi" w:hAnsiTheme="majorHAnsi"/>
                <w:color w:val="806000" w:themeColor="accent4" w:themeShade="80"/>
                <w:sz w:val="24"/>
                <w:szCs w:val="24"/>
              </w:rPr>
              <w:t xml:space="preserve">Date </w:t>
            </w:r>
          </w:p>
          <w:p w14:paraId="1DDD9B8A" w14:textId="77777777" w:rsidR="008649A0" w:rsidRPr="00FA2C6D" w:rsidRDefault="008649A0" w:rsidP="002D4B39">
            <w:pPr>
              <w:spacing w:before="120"/>
              <w:rPr>
                <w:rFonts w:asciiTheme="majorHAnsi" w:hAnsiTheme="majorHAnsi"/>
                <w:color w:val="806000" w:themeColor="accent4" w:themeShade="80"/>
                <w:sz w:val="24"/>
                <w:szCs w:val="24"/>
              </w:rPr>
            </w:pPr>
            <w:r w:rsidRPr="00FA2C6D">
              <w:rPr>
                <w:rFonts w:asciiTheme="majorHAnsi" w:hAnsiTheme="majorHAnsi"/>
                <w:color w:val="806000" w:themeColor="accent4" w:themeShade="80"/>
                <w:sz w:val="24"/>
                <w:szCs w:val="24"/>
              </w:rPr>
              <w:t>Created</w:t>
            </w:r>
          </w:p>
        </w:tc>
        <w:sdt>
          <w:sdtPr>
            <w:rPr>
              <w:rFonts w:asciiTheme="majorHAnsi" w:hAnsiTheme="majorHAnsi"/>
              <w:color w:val="806000" w:themeColor="accent4" w:themeShade="80"/>
              <w:sz w:val="24"/>
              <w:szCs w:val="24"/>
            </w:rPr>
            <w:alias w:val="Enter Date"/>
            <w:tag w:val="Enter Date"/>
            <w:id w:val="1625735573"/>
            <w:placeholder>
              <w:docPart w:val="C6A96147BAFF4CC6BE78D28E62F22DBF"/>
            </w:placeholder>
            <w:date w:fullDate="2020-02-29T00:00:00Z">
              <w:dateFormat w:val="dd/MM/yyyy"/>
              <w:lid w:val="en-GB"/>
              <w:storeMappedDataAs w:val="dateTime"/>
              <w:calendar w:val="gregorian"/>
            </w:date>
          </w:sdtPr>
          <w:sdtEndPr/>
          <w:sdtContent>
            <w:tc>
              <w:tcPr>
                <w:tcW w:w="1733" w:type="dxa"/>
              </w:tcPr>
              <w:p w14:paraId="59A4CCEE" w14:textId="36D66356" w:rsidR="008649A0" w:rsidRPr="00FA2C6D" w:rsidRDefault="007B4667" w:rsidP="002D4B39">
                <w:pPr>
                  <w:spacing w:before="120"/>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29/02/2020</w:t>
                </w:r>
              </w:p>
            </w:tc>
          </w:sdtContent>
        </w:sdt>
        <w:tc>
          <w:tcPr>
            <w:tcW w:w="1503" w:type="dxa"/>
          </w:tcPr>
          <w:p w14:paraId="2256B176" w14:textId="77777777" w:rsidR="008649A0" w:rsidRPr="00FA2C6D" w:rsidRDefault="008649A0" w:rsidP="002D4B39">
            <w:pPr>
              <w:spacing w:before="120"/>
              <w:rPr>
                <w:rFonts w:asciiTheme="majorHAnsi" w:hAnsiTheme="majorHAnsi"/>
                <w:color w:val="806000" w:themeColor="accent4" w:themeShade="80"/>
                <w:sz w:val="24"/>
                <w:szCs w:val="24"/>
              </w:rPr>
            </w:pPr>
            <w:r w:rsidRPr="00FA2C6D">
              <w:rPr>
                <w:rFonts w:asciiTheme="majorHAnsi" w:hAnsiTheme="majorHAnsi"/>
                <w:color w:val="806000" w:themeColor="accent4" w:themeShade="80"/>
                <w:sz w:val="24"/>
                <w:szCs w:val="24"/>
              </w:rPr>
              <w:t>Chairperson Signature</w:t>
            </w:r>
          </w:p>
        </w:tc>
        <w:tc>
          <w:tcPr>
            <w:tcW w:w="4560" w:type="dxa"/>
          </w:tcPr>
          <w:p w14:paraId="72E2BE07" w14:textId="77777777" w:rsidR="008649A0" w:rsidRPr="00FA2C6D" w:rsidRDefault="008649A0" w:rsidP="002D4B39">
            <w:pPr>
              <w:spacing w:before="120"/>
              <w:rPr>
                <w:rFonts w:asciiTheme="majorHAnsi" w:hAnsiTheme="majorHAnsi"/>
                <w:color w:val="806000" w:themeColor="accent4" w:themeShade="80"/>
                <w:sz w:val="24"/>
                <w:szCs w:val="24"/>
              </w:rPr>
            </w:pPr>
          </w:p>
        </w:tc>
      </w:tr>
      <w:tr w:rsidR="008649A0" w:rsidRPr="00FA2C6D" w14:paraId="1796C50E" w14:textId="77777777" w:rsidTr="002D4B39">
        <w:tc>
          <w:tcPr>
            <w:tcW w:w="1271" w:type="dxa"/>
          </w:tcPr>
          <w:p w14:paraId="5DD543B0" w14:textId="77777777" w:rsidR="008649A0" w:rsidRPr="00FA2C6D" w:rsidRDefault="008649A0" w:rsidP="002D4B39">
            <w:pPr>
              <w:spacing w:before="120"/>
              <w:rPr>
                <w:rFonts w:asciiTheme="majorHAnsi" w:hAnsiTheme="majorHAnsi"/>
                <w:color w:val="806000" w:themeColor="accent4" w:themeShade="80"/>
                <w:sz w:val="24"/>
                <w:szCs w:val="24"/>
              </w:rPr>
            </w:pPr>
            <w:r w:rsidRPr="00FA2C6D">
              <w:rPr>
                <w:rFonts w:asciiTheme="majorHAnsi" w:hAnsiTheme="majorHAnsi"/>
                <w:color w:val="806000" w:themeColor="accent4" w:themeShade="80"/>
                <w:sz w:val="24"/>
                <w:szCs w:val="24"/>
              </w:rPr>
              <w:t>Date Reviewed</w:t>
            </w:r>
          </w:p>
        </w:tc>
        <w:sdt>
          <w:sdtPr>
            <w:rPr>
              <w:rFonts w:asciiTheme="majorHAnsi" w:hAnsiTheme="majorHAnsi"/>
              <w:color w:val="806000" w:themeColor="accent4" w:themeShade="80"/>
              <w:sz w:val="24"/>
              <w:szCs w:val="24"/>
            </w:rPr>
            <w:alias w:val="Enter Date"/>
            <w:tag w:val="Enter Date"/>
            <w:id w:val="1972549698"/>
            <w:placeholder>
              <w:docPart w:val="46FA3C54D65341B0952DE49745B24069"/>
            </w:placeholder>
            <w:date>
              <w:dateFormat w:val="dd/MM/yyyy"/>
              <w:lid w:val="en-GB"/>
              <w:storeMappedDataAs w:val="dateTime"/>
              <w:calendar w:val="gregorian"/>
            </w:date>
          </w:sdtPr>
          <w:sdtEndPr/>
          <w:sdtContent>
            <w:tc>
              <w:tcPr>
                <w:tcW w:w="1733" w:type="dxa"/>
              </w:tcPr>
              <w:p w14:paraId="59928FE0" w14:textId="0F1EEA41" w:rsidR="008649A0" w:rsidRPr="00FA2C6D" w:rsidRDefault="007B4667" w:rsidP="002D4B39">
                <w:pPr>
                  <w:spacing w:before="120"/>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 xml:space="preserve"> </w:t>
                </w:r>
              </w:p>
            </w:tc>
          </w:sdtContent>
        </w:sdt>
        <w:tc>
          <w:tcPr>
            <w:tcW w:w="1503" w:type="dxa"/>
          </w:tcPr>
          <w:p w14:paraId="66A67584" w14:textId="77777777" w:rsidR="008649A0" w:rsidRPr="00FA2C6D" w:rsidRDefault="008649A0" w:rsidP="002D4B39">
            <w:pPr>
              <w:spacing w:before="120"/>
              <w:rPr>
                <w:rFonts w:asciiTheme="majorHAnsi" w:hAnsiTheme="majorHAnsi"/>
                <w:color w:val="806000" w:themeColor="accent4" w:themeShade="80"/>
                <w:sz w:val="24"/>
                <w:szCs w:val="24"/>
              </w:rPr>
            </w:pPr>
            <w:r w:rsidRPr="00FA2C6D">
              <w:rPr>
                <w:rFonts w:asciiTheme="majorHAnsi" w:hAnsiTheme="majorHAnsi"/>
                <w:color w:val="806000" w:themeColor="accent4" w:themeShade="80"/>
                <w:sz w:val="24"/>
                <w:szCs w:val="24"/>
              </w:rPr>
              <w:t>Chairperson Signature</w:t>
            </w:r>
          </w:p>
        </w:tc>
        <w:tc>
          <w:tcPr>
            <w:tcW w:w="4560" w:type="dxa"/>
          </w:tcPr>
          <w:p w14:paraId="1AF72D6F" w14:textId="77777777" w:rsidR="008649A0" w:rsidRPr="00FA2C6D" w:rsidRDefault="008649A0" w:rsidP="002D4B39">
            <w:pPr>
              <w:spacing w:before="120"/>
              <w:rPr>
                <w:rFonts w:asciiTheme="majorHAnsi" w:hAnsiTheme="majorHAnsi"/>
                <w:color w:val="806000" w:themeColor="accent4" w:themeShade="80"/>
                <w:sz w:val="24"/>
                <w:szCs w:val="24"/>
              </w:rPr>
            </w:pPr>
          </w:p>
        </w:tc>
      </w:tr>
      <w:tr w:rsidR="008649A0" w:rsidRPr="00FA2C6D" w14:paraId="072ED9D4" w14:textId="77777777" w:rsidTr="002D4B39">
        <w:tc>
          <w:tcPr>
            <w:tcW w:w="9067" w:type="dxa"/>
            <w:gridSpan w:val="4"/>
          </w:tcPr>
          <w:p w14:paraId="0E1279BD" w14:textId="77777777" w:rsidR="008649A0" w:rsidRPr="00FA2C6D" w:rsidRDefault="008649A0" w:rsidP="002D4B39">
            <w:pPr>
              <w:spacing w:before="120"/>
              <w:jc w:val="center"/>
              <w:rPr>
                <w:rFonts w:asciiTheme="majorHAnsi" w:hAnsiTheme="majorHAnsi"/>
                <w:b/>
                <w:bCs/>
                <w:color w:val="806000" w:themeColor="accent4" w:themeShade="80"/>
                <w:sz w:val="24"/>
                <w:szCs w:val="24"/>
              </w:rPr>
            </w:pPr>
            <w:r w:rsidRPr="00FA2C6D">
              <w:rPr>
                <w:rFonts w:asciiTheme="majorHAnsi" w:hAnsiTheme="majorHAnsi"/>
                <w:b/>
                <w:bCs/>
                <w:color w:val="806000" w:themeColor="accent4" w:themeShade="80"/>
                <w:sz w:val="24"/>
                <w:szCs w:val="24"/>
              </w:rPr>
              <w:t>All Policies &amp; Procedures will be reviewed and amended by the Committee as needed.</w:t>
            </w:r>
          </w:p>
          <w:p w14:paraId="75D4FE5B" w14:textId="77777777" w:rsidR="008649A0" w:rsidRPr="00FA2C6D" w:rsidRDefault="008649A0" w:rsidP="002D4B39">
            <w:pPr>
              <w:spacing w:before="120"/>
              <w:jc w:val="center"/>
              <w:rPr>
                <w:rFonts w:asciiTheme="majorHAnsi" w:hAnsiTheme="majorHAnsi"/>
                <w:b/>
                <w:bCs/>
                <w:color w:val="806000" w:themeColor="accent4" w:themeShade="80"/>
                <w:sz w:val="24"/>
                <w:szCs w:val="24"/>
              </w:rPr>
            </w:pPr>
            <w:r w:rsidRPr="00FA2C6D">
              <w:rPr>
                <w:rFonts w:asciiTheme="majorHAnsi" w:hAnsiTheme="majorHAnsi"/>
                <w:b/>
                <w:bCs/>
                <w:color w:val="806000" w:themeColor="accent4" w:themeShade="80"/>
                <w:sz w:val="24"/>
                <w:szCs w:val="24"/>
              </w:rPr>
              <w:t>NO Policy or Procedure will go more than 2 years without a review.</w:t>
            </w:r>
          </w:p>
        </w:tc>
      </w:tr>
    </w:tbl>
    <w:p w14:paraId="6C660384" w14:textId="77777777" w:rsidR="00FD607D" w:rsidRPr="00CB3978" w:rsidRDefault="00802B52" w:rsidP="008649A0">
      <w:pPr>
        <w:spacing w:before="120" w:after="0" w:line="240" w:lineRule="auto"/>
        <w:rPr>
          <w:rFonts w:asciiTheme="majorHAnsi" w:hAnsiTheme="majorHAnsi"/>
        </w:rPr>
      </w:pPr>
      <w:bookmarkStart w:id="2" w:name="_GoBack"/>
      <w:bookmarkEnd w:id="1"/>
      <w:bookmarkEnd w:id="2"/>
    </w:p>
    <w:sectPr w:rsidR="00FD607D" w:rsidRPr="00CB3978" w:rsidSect="007F7197">
      <w:headerReference w:type="default" r:id="rId7"/>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2313" w14:textId="77777777" w:rsidR="00802B52" w:rsidRDefault="00802B52" w:rsidP="007F7197">
      <w:pPr>
        <w:spacing w:after="0" w:line="240" w:lineRule="auto"/>
      </w:pPr>
      <w:r>
        <w:separator/>
      </w:r>
    </w:p>
  </w:endnote>
  <w:endnote w:type="continuationSeparator" w:id="0">
    <w:p w14:paraId="2E56E4C7" w14:textId="77777777" w:rsidR="00802B52" w:rsidRDefault="00802B52" w:rsidP="007F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08964"/>
      <w:docPartObj>
        <w:docPartGallery w:val="Page Numbers (Bottom of Page)"/>
        <w:docPartUnique/>
      </w:docPartObj>
    </w:sdtPr>
    <w:sdtEndPr>
      <w:rPr>
        <w:noProof/>
      </w:rPr>
    </w:sdtEndPr>
    <w:sdtContent>
      <w:p w14:paraId="03CD5A68" w14:textId="2663DDA6" w:rsidR="007F7197" w:rsidRDefault="007F7197">
        <w:pPr>
          <w:pStyle w:val="Footer"/>
          <w:jc w:val="right"/>
        </w:pPr>
        <w:r w:rsidRPr="007F7197">
          <w:rPr>
            <w:color w:val="806000" w:themeColor="accent4" w:themeShade="80"/>
          </w:rPr>
          <w:fldChar w:fldCharType="begin"/>
        </w:r>
        <w:r w:rsidRPr="007F7197">
          <w:rPr>
            <w:color w:val="806000" w:themeColor="accent4" w:themeShade="80"/>
          </w:rPr>
          <w:instrText xml:space="preserve"> PAGE   \* MERGEFORMAT </w:instrText>
        </w:r>
        <w:r w:rsidRPr="007F7197">
          <w:rPr>
            <w:color w:val="806000" w:themeColor="accent4" w:themeShade="80"/>
          </w:rPr>
          <w:fldChar w:fldCharType="separate"/>
        </w:r>
        <w:r w:rsidRPr="007F7197">
          <w:rPr>
            <w:noProof/>
            <w:color w:val="806000" w:themeColor="accent4" w:themeShade="80"/>
          </w:rPr>
          <w:t>2</w:t>
        </w:r>
        <w:r w:rsidRPr="007F7197">
          <w:rPr>
            <w:noProof/>
            <w:color w:val="806000" w:themeColor="accent4" w:themeShade="80"/>
          </w:rPr>
          <w:fldChar w:fldCharType="end"/>
        </w:r>
        <w:r w:rsidRPr="007F7197">
          <w:rPr>
            <w:noProof/>
            <w:color w:val="806000" w:themeColor="accent4" w:themeShade="80"/>
          </w:rPr>
          <w:t xml:space="preserve"> of </w:t>
        </w:r>
        <w:r w:rsidR="00487932">
          <w:rPr>
            <w:noProof/>
            <w:color w:val="806000" w:themeColor="accent4" w:themeShade="80"/>
          </w:rPr>
          <w:t>3</w:t>
        </w:r>
      </w:p>
    </w:sdtContent>
  </w:sdt>
  <w:p w14:paraId="031A97B8" w14:textId="0C99D000" w:rsidR="007F7197" w:rsidRDefault="007F7197" w:rsidP="007F71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2ADE" w14:textId="77777777" w:rsidR="00802B52" w:rsidRDefault="00802B52" w:rsidP="007F7197">
      <w:pPr>
        <w:spacing w:after="0" w:line="240" w:lineRule="auto"/>
      </w:pPr>
      <w:r>
        <w:separator/>
      </w:r>
    </w:p>
  </w:footnote>
  <w:footnote w:type="continuationSeparator" w:id="0">
    <w:p w14:paraId="52129669" w14:textId="77777777" w:rsidR="00802B52" w:rsidRDefault="00802B52" w:rsidP="007F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0D30" w14:textId="77777777" w:rsidR="007F7197" w:rsidRDefault="007F7197" w:rsidP="007F7197">
    <w:pPr>
      <w:autoSpaceDE w:val="0"/>
      <w:autoSpaceDN w:val="0"/>
      <w:adjustRightInd w:val="0"/>
      <w:spacing w:after="0" w:line="240" w:lineRule="auto"/>
      <w:jc w:val="center"/>
      <w:rPr>
        <w:rFonts w:asciiTheme="majorHAnsi" w:hAnsiTheme="majorHAnsi" w:cs="TrebuchetMS-Bold"/>
        <w:b/>
        <w:bCs/>
        <w:color w:val="806000" w:themeColor="accent4" w:themeShade="80"/>
        <w:sz w:val="32"/>
        <w:szCs w:val="32"/>
      </w:rPr>
    </w:pPr>
  </w:p>
  <w:p w14:paraId="4AF2C45A" w14:textId="699D41C5" w:rsidR="007F7197" w:rsidRPr="00CC2287" w:rsidRDefault="007F7197" w:rsidP="007F7197">
    <w:pPr>
      <w:autoSpaceDE w:val="0"/>
      <w:autoSpaceDN w:val="0"/>
      <w:adjustRightInd w:val="0"/>
      <w:spacing w:after="0" w:line="240" w:lineRule="auto"/>
      <w:jc w:val="center"/>
      <w:rPr>
        <w:rFonts w:asciiTheme="majorHAnsi" w:hAnsiTheme="majorHAnsi" w:cs="TrebuchetMS-Bold"/>
        <w:b/>
        <w:bCs/>
        <w:color w:val="806000" w:themeColor="accent4" w:themeShade="80"/>
        <w:sz w:val="32"/>
        <w:szCs w:val="32"/>
      </w:rPr>
    </w:pPr>
    <w:r w:rsidRPr="00CC2287">
      <w:rPr>
        <w:rFonts w:asciiTheme="majorHAnsi" w:hAnsiTheme="majorHAnsi" w:cs="TrebuchetMS-Bold"/>
        <w:b/>
        <w:bCs/>
        <w:color w:val="806000" w:themeColor="accent4" w:themeShade="80"/>
        <w:sz w:val="32"/>
        <w:szCs w:val="32"/>
      </w:rPr>
      <w:t xml:space="preserve">WYBOSTON, CHAWSTON &amp; COLESDEN </w:t>
    </w:r>
    <w:r w:rsidRPr="002D6AB9">
      <w:rPr>
        <w:rFonts w:asciiTheme="majorHAnsi" w:hAnsiTheme="majorHAnsi" w:cs="TrebuchetMS-Bold"/>
        <w:b/>
        <w:bCs/>
        <w:i/>
        <w:iCs/>
        <w:color w:val="806000" w:themeColor="accent4" w:themeShade="80"/>
        <w:sz w:val="32"/>
        <w:szCs w:val="32"/>
      </w:rPr>
      <w:t>VILLAGE HALL</w:t>
    </w:r>
  </w:p>
  <w:p w14:paraId="7BA46863" w14:textId="5E450A48" w:rsidR="007F7197" w:rsidRDefault="007F7197">
    <w:pPr>
      <w:pStyle w:val="Header"/>
    </w:pPr>
  </w:p>
  <w:p w14:paraId="6E0CF441" w14:textId="77777777" w:rsidR="007F7197" w:rsidRDefault="007F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75BC7"/>
    <w:multiLevelType w:val="hybridMultilevel"/>
    <w:tmpl w:val="63AAE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02582"/>
    <w:multiLevelType w:val="hybridMultilevel"/>
    <w:tmpl w:val="4EEE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709B9"/>
    <w:multiLevelType w:val="hybridMultilevel"/>
    <w:tmpl w:val="7DA6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97"/>
    <w:rsid w:val="000954B9"/>
    <w:rsid w:val="00107864"/>
    <w:rsid w:val="0015273E"/>
    <w:rsid w:val="00162106"/>
    <w:rsid w:val="001847F1"/>
    <w:rsid w:val="001A4648"/>
    <w:rsid w:val="001B0159"/>
    <w:rsid w:val="002B0DA8"/>
    <w:rsid w:val="00487932"/>
    <w:rsid w:val="006F003E"/>
    <w:rsid w:val="007A6057"/>
    <w:rsid w:val="007B4667"/>
    <w:rsid w:val="007F7197"/>
    <w:rsid w:val="00802B52"/>
    <w:rsid w:val="008649A0"/>
    <w:rsid w:val="00974BD4"/>
    <w:rsid w:val="009B1B24"/>
    <w:rsid w:val="00B16F5D"/>
    <w:rsid w:val="00CB3978"/>
    <w:rsid w:val="00FA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6985"/>
  <w15:chartTrackingRefBased/>
  <w15:docId w15:val="{C1E1BF15-F54F-4813-9E57-17958AE0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197"/>
    <w:rPr>
      <w:color w:val="0000FF"/>
      <w:u w:val="single"/>
    </w:rPr>
  </w:style>
  <w:style w:type="paragraph" w:styleId="ListParagraph">
    <w:name w:val="List Paragraph"/>
    <w:basedOn w:val="Normal"/>
    <w:uiPriority w:val="34"/>
    <w:qFormat/>
    <w:rsid w:val="007F7197"/>
    <w:pPr>
      <w:ind w:left="720"/>
      <w:contextualSpacing/>
    </w:pPr>
  </w:style>
  <w:style w:type="paragraph" w:styleId="Header">
    <w:name w:val="header"/>
    <w:basedOn w:val="Normal"/>
    <w:link w:val="HeaderChar"/>
    <w:uiPriority w:val="99"/>
    <w:unhideWhenUsed/>
    <w:rsid w:val="007F7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97"/>
  </w:style>
  <w:style w:type="paragraph" w:styleId="Footer">
    <w:name w:val="footer"/>
    <w:basedOn w:val="Normal"/>
    <w:link w:val="FooterChar"/>
    <w:uiPriority w:val="99"/>
    <w:unhideWhenUsed/>
    <w:rsid w:val="007F7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197"/>
  </w:style>
  <w:style w:type="character" w:styleId="FollowedHyperlink">
    <w:name w:val="FollowedHyperlink"/>
    <w:basedOn w:val="DefaultParagraphFont"/>
    <w:uiPriority w:val="99"/>
    <w:semiHidden/>
    <w:unhideWhenUsed/>
    <w:rsid w:val="008649A0"/>
    <w:rPr>
      <w:color w:val="954F72" w:themeColor="followedHyperlink"/>
      <w:u w:val="single"/>
    </w:rPr>
  </w:style>
  <w:style w:type="table" w:styleId="TableGrid">
    <w:name w:val="Table Grid"/>
    <w:basedOn w:val="TableNormal"/>
    <w:uiPriority w:val="39"/>
    <w:rsid w:val="0086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49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96147BAFF4CC6BE78D28E62F22DBF"/>
        <w:category>
          <w:name w:val="General"/>
          <w:gallery w:val="placeholder"/>
        </w:category>
        <w:types>
          <w:type w:val="bbPlcHdr"/>
        </w:types>
        <w:behaviors>
          <w:behavior w:val="content"/>
        </w:behaviors>
        <w:guid w:val="{EC6D648A-1A59-47A8-A6B5-0CA0C9D393A1}"/>
      </w:docPartPr>
      <w:docPartBody>
        <w:p w:rsidR="00091C81" w:rsidRDefault="00705BBB" w:rsidP="00705BBB">
          <w:pPr>
            <w:pStyle w:val="C6A96147BAFF4CC6BE78D28E62F22DBF"/>
          </w:pPr>
          <w:r>
            <w:rPr>
              <w:rStyle w:val="PlaceholderText"/>
            </w:rPr>
            <w:t>Enter Date</w:t>
          </w:r>
        </w:p>
      </w:docPartBody>
    </w:docPart>
    <w:docPart>
      <w:docPartPr>
        <w:name w:val="46FA3C54D65341B0952DE49745B24069"/>
        <w:category>
          <w:name w:val="General"/>
          <w:gallery w:val="placeholder"/>
        </w:category>
        <w:types>
          <w:type w:val="bbPlcHdr"/>
        </w:types>
        <w:behaviors>
          <w:behavior w:val="content"/>
        </w:behaviors>
        <w:guid w:val="{44E4CE8A-C879-44C8-B1FF-E7F840A1AFA4}"/>
      </w:docPartPr>
      <w:docPartBody>
        <w:p w:rsidR="00091C81" w:rsidRDefault="00705BBB" w:rsidP="00705BBB">
          <w:pPr>
            <w:pStyle w:val="46FA3C54D65341B0952DE49745B24069"/>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BB"/>
    <w:rsid w:val="00091C81"/>
    <w:rsid w:val="00705BBB"/>
    <w:rsid w:val="009270C6"/>
    <w:rsid w:val="00E6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BB"/>
    <w:rPr>
      <w:color w:val="808080"/>
    </w:rPr>
  </w:style>
  <w:style w:type="paragraph" w:customStyle="1" w:styleId="C6A96147BAFF4CC6BE78D28E62F22DBF">
    <w:name w:val="C6A96147BAFF4CC6BE78D28E62F22DBF"/>
    <w:rsid w:val="00705BBB"/>
  </w:style>
  <w:style w:type="paragraph" w:customStyle="1" w:styleId="46FA3C54D65341B0952DE49745B24069">
    <w:name w:val="46FA3C54D65341B0952DE49745B24069"/>
    <w:rsid w:val="00705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Martillo</dc:creator>
  <cp:keywords/>
  <dc:description/>
  <cp:lastModifiedBy>Emma Martillo</cp:lastModifiedBy>
  <cp:revision>7</cp:revision>
  <dcterms:created xsi:type="dcterms:W3CDTF">2020-03-01T20:39:00Z</dcterms:created>
  <dcterms:modified xsi:type="dcterms:W3CDTF">2020-03-07T01:02:00Z</dcterms:modified>
</cp:coreProperties>
</file>